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B62" w:rsidRDefault="00850FD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D22B62" w:rsidRDefault="00850FD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D22B62" w:rsidRDefault="00850FD7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:rsidR="00D22B62" w:rsidRDefault="00850FD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4"/>
          <w:szCs w:val="24"/>
        </w:rPr>
        <w:tab/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:rsidR="00D22B62" w:rsidRDefault="00850FD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bCs/>
          <w:sz w:val="20"/>
          <w:szCs w:val="20"/>
        </w:rPr>
        <w:t xml:space="preserve">Rok akademicki </w:t>
      </w:r>
      <w:r>
        <w:rPr>
          <w:rFonts w:ascii="Corbel" w:eastAsia="Calibri" w:hAnsi="Corbel" w:cs="Times New Roman"/>
          <w:b/>
          <w:bCs/>
          <w:sz w:val="20"/>
          <w:szCs w:val="20"/>
        </w:rPr>
        <w:t>2021/2022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Socjologia konsumpcji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S1S[3]B_02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145309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Rok 2, semestr III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D22B62" w:rsidRDefault="00850FD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D22B62" w:rsidRDefault="00850FD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D22B62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D22B62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D22B62" w:rsidRDefault="00D22B62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D22B62" w:rsidRDefault="00850FD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D22B62" w:rsidRDefault="00850FD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 xml:space="preserve">(egzamin, </w:t>
      </w:r>
      <w:r>
        <w:rPr>
          <w:rFonts w:ascii="Corbel" w:eastAsia="Calibri" w:hAnsi="Corbel" w:cs="Times New Roman"/>
          <w:sz w:val="24"/>
          <w:szCs w:val="24"/>
        </w:rPr>
        <w:t>zaliczenie z oceną, zaliczenie bez oceny)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D22B62" w:rsidRDefault="00850FD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D22B62" w:rsidRDefault="00D22B62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D22B6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tematyką debaty wokół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społeczeństwa konsumpcyjnego, dynamiką zmian dotyczących społecznych, kulturowych i ekonomicznych uwarunkowań konsumpcji, aparatem teoretycznym w zakresie zachowań konsumentów, podstawowymi zasadami ich postępowania na rynku oraz charakterystyką czynników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kształtujących podejmowanie decyzji zakupowych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22B6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D22B6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rodzaje więzi społecznych,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którymi zajmuje się socjologia oraz mechanizmy nimi rządzące; ma elementarną wiedzę socjologiczną o człowieku, w szczególności jako podmiocie tworzącym rzeczywistość społeczną i w niej działającym.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KW_05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KW_06</w:t>
            </w:r>
          </w:p>
        </w:tc>
      </w:tr>
      <w:tr w:rsidR="00D22B6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samodzielnie i prawidłowo inter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pretuje i analizuje zjawiska społeczne dotyczące: społeczeństwa konsumpcyjnego, społecznych, kulturowych i ekonomicznych uwarunkowań konsumpcji</w:t>
            </w:r>
            <w:r>
              <w:rPr>
                <w:rFonts w:ascii="Corbel" w:hAnsi="Corbel"/>
                <w:sz w:val="24"/>
                <w:szCs w:val="24"/>
              </w:rPr>
              <w:t xml:space="preserve"> oraz szeroko rozumianych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 konsumentów na rynku.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KU_01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D22B62" w:rsidRDefault="00850FD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D22B62" w:rsidRDefault="00D22B62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D22B62" w:rsidRDefault="00D22B62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Pojęcie konsumpcji i jej rodzaje. Indywidualizm, konsumeryzm i zmierzch wspólnoty.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Podstawowe pojęcia z zakresu zachowania konsumentów na rynku (rozwój teorii zachowania konsumentów, zachowania racjonalne i irracjonalne).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Wewnętrzne uwarunkowania zachowań konsumenckich (potrzeby, motywy, postrzeganie, postawy osobowość, uczenie się, ryzyko związane z zakupem).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Zewnętrzne uwarunkowania zachowań konsumenckich (ekonomiczne i społeczno-kulturowe).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Istota i zakres decyzji konsumenckich (podział decyzji, proces decyzyjny, zachowania konsumentów po dokonaniu zakupu).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Motywacje i emocje w marketingu (marketing i motywacja, ukryta motywacja w reklamie,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emocje w reklamie).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Kupowanie powtarzane i przyw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iązanie do marki. Zachowania konsumentów wobec nowych produktów, znak towarowy.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Kupowanie nieplanowane – reakcja na zabiegi marketingowe.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Reakcja konsumentów na cenę (znajomość cen, wrażliwość na cenę, elastyczność cenowa, tworzenie korzystnej ceny odnie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sienia).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Typy decyzji zakupowych. Dysonans i satysfakcja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pozakupowa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Postawy konsumenckie. Psychograficzna segmentacja rynku.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Neuromarketing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jako metoda badań konsumentów. Prawdy i mity o lokowaniu produktu i informacji podprogowej, fenomen „neuronów l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ustrzanych”. Marketing sensoryczny, markery somatyczne i ich wpływ na konsumentów.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Współczesne trendy ograniczania konsumpcji – minimalizm i zero waste.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analiza tekstów z dyskusją, analiza treści multimedialnych, studium </w:t>
      </w:r>
      <w:r>
        <w:rPr>
          <w:rFonts w:ascii="Corbel" w:eastAsia="Calibri" w:hAnsi="Corbel" w:cs="Times New Roman"/>
          <w:sz w:val="24"/>
          <w:szCs w:val="24"/>
        </w:rPr>
        <w:t>przypadków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D22B62" w:rsidRDefault="00850FD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69"/>
        <w:gridCol w:w="2122"/>
      </w:tblGrid>
      <w:tr w:rsidR="00D22B62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Forma zajęć dydaktyczn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ych 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D22B62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D22B62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D22B62" w:rsidRDefault="00D22B6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 uzyskanie 50 proc.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maksymalnej liczby punktów (w przypadku kolokwium)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5. CAŁKOWITY NAKŁAD PRACY STUDENTA POTRZEBNY DO OSIĄGNIĘCIA ZAŁOŻONYCH EFEKT</w:t>
      </w:r>
      <w:r>
        <w:rPr>
          <w:rFonts w:ascii="Corbel" w:eastAsia="Calibri" w:hAnsi="Corbel" w:cs="Times New Roman"/>
          <w:b/>
          <w:sz w:val="24"/>
          <w:szCs w:val="24"/>
        </w:rPr>
        <w:t xml:space="preserve">ÓW W GODZINACH ORAZ PUNKTACH ECTS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6. </w:t>
      </w:r>
      <w:r>
        <w:rPr>
          <w:rFonts w:ascii="Corbel" w:eastAsia="Calibri" w:hAnsi="Corbel" w:cs="Times New Roman"/>
          <w:b/>
          <w:sz w:val="24"/>
          <w:szCs w:val="24"/>
        </w:rPr>
        <w:t>PRAKTYKI ZAWODOWE W RAMACH PRZEDMIOTU</w:t>
      </w:r>
    </w:p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3"/>
      </w:tblGrid>
      <w:tr w:rsidR="00D22B62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D22B62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38" w:type="dxa"/>
        <w:tblInd w:w="151" w:type="dxa"/>
        <w:tblLayout w:type="fixed"/>
        <w:tblLook w:val="04A0" w:firstRow="1" w:lastRow="0" w:firstColumn="1" w:lastColumn="0" w:noHBand="0" w:noVBand="1"/>
      </w:tblPr>
      <w:tblGrid>
        <w:gridCol w:w="8038"/>
      </w:tblGrid>
      <w:tr w:rsidR="00D22B62">
        <w:trPr>
          <w:trHeight w:val="397"/>
        </w:trPr>
        <w:tc>
          <w:tcPr>
            <w:tcW w:w="8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Duda,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Teorie i badania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2016.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Bylok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Konsumpcja, konsument i społeczeństwo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konsumpcyjne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2013.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Drescher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Blockchain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. Podstawy technologii łańcucha bloków w 25 krokach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2018 Gliwice.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Rudnicki,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Zachowania konsumentów na rynku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2012.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Wróbel,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 odpowiedzialna – wyzwanie dla zarządzania rozwojem,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arszawa 2017.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A. M. Zawadzka, M. Górnik-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Durose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(red.),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Życie w konsumpcji, konsumpcja w życiu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2011.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Jaciow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R. Wolny,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Polski e-konsument - typologia, zachowania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2011 Gliwice.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Falkowski, T. Tyszka,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zachowań 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009.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Lindstrom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Zakupologia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2009.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Vitale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Jak wprowadzić klienta w trans kupowania: nowa psychologia sprzedaży i marketingu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Fred van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Raaij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Gerrit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Antonides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Zachowanie konsumenta. Podręcznik akademicki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PWN, Warszawa 2003.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Psychologiczne mechanizmy reklamy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2003,</w:t>
            </w:r>
          </w:p>
        </w:tc>
      </w:tr>
      <w:tr w:rsidR="00D22B62">
        <w:trPr>
          <w:trHeight w:val="397"/>
        </w:trPr>
        <w:tc>
          <w:tcPr>
            <w:tcW w:w="8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Zalega,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Determinanty, teorie, modele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Underhill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Dlaczego kupujemy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Aldridge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2006.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Maison,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Utajone postawy konsumenckie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2004.</w:t>
            </w:r>
          </w:p>
        </w:tc>
      </w:tr>
    </w:tbl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D22B62" w:rsidRDefault="00D22B62"/>
    <w:sectPr w:rsidR="00D22B62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FD7" w:rsidRDefault="00850FD7">
      <w:pPr>
        <w:spacing w:after="0" w:line="240" w:lineRule="auto"/>
      </w:pPr>
      <w:r>
        <w:separator/>
      </w:r>
    </w:p>
  </w:endnote>
  <w:endnote w:type="continuationSeparator" w:id="0">
    <w:p w:rsidR="00850FD7" w:rsidRDefault="0085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FD7" w:rsidRDefault="00850FD7">
      <w:pPr>
        <w:rPr>
          <w:sz w:val="12"/>
        </w:rPr>
      </w:pPr>
      <w:r>
        <w:separator/>
      </w:r>
    </w:p>
  </w:footnote>
  <w:footnote w:type="continuationSeparator" w:id="0">
    <w:p w:rsidR="00850FD7" w:rsidRDefault="00850FD7">
      <w:pPr>
        <w:rPr>
          <w:sz w:val="12"/>
        </w:rPr>
      </w:pPr>
      <w:r>
        <w:continuationSeparator/>
      </w:r>
    </w:p>
  </w:footnote>
  <w:footnote w:id="1">
    <w:p w:rsidR="00D22B62" w:rsidRDefault="00850FD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70DE0"/>
    <w:multiLevelType w:val="multilevel"/>
    <w:tmpl w:val="0AE67A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E455DA"/>
    <w:multiLevelType w:val="multilevel"/>
    <w:tmpl w:val="C9926FB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62"/>
    <w:rsid w:val="00145309"/>
    <w:rsid w:val="00850FD7"/>
    <w:rsid w:val="00D2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6676F-8B6E-4081-86FB-914E3A8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7A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C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C4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C49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0339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6C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C4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969</Words>
  <Characters>5814</Characters>
  <Application>Microsoft Office Word</Application>
  <DocSecurity>0</DocSecurity>
  <Lines>48</Lines>
  <Paragraphs>13</Paragraphs>
  <ScaleCrop>false</ScaleCrop>
  <Company>Acer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Admin</cp:lastModifiedBy>
  <cp:revision>8</cp:revision>
  <dcterms:created xsi:type="dcterms:W3CDTF">2020-10-26T16:35:00Z</dcterms:created>
  <dcterms:modified xsi:type="dcterms:W3CDTF">2021-01-13T08:52:00Z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